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P-14581/P-10454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Abbruch- und Schadstoffsanierung - energetische Sanierung Clemensschule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2026-0388-23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Abbruch- und Schadstoffsanierungsarbeiten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